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A5F0" w14:textId="135C1826" w:rsidR="0039736F" w:rsidRDefault="001708E8" w:rsidP="00F1720B">
      <w:pPr>
        <w:pStyle w:val="Ttulo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D8AA2E" wp14:editId="44FE57E6">
            <wp:simplePos x="0" y="0"/>
            <wp:positionH relativeFrom="column">
              <wp:posOffset>-44917</wp:posOffset>
            </wp:positionH>
            <wp:positionV relativeFrom="paragraph">
              <wp:posOffset>-631825</wp:posOffset>
            </wp:positionV>
            <wp:extent cx="1699404" cy="544444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404" cy="54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20B" w:rsidRPr="00F1720B">
        <w:t>C</w:t>
      </w:r>
      <w:r w:rsidR="0039736F" w:rsidRPr="00F1720B">
        <w:t>alendario del Proyecto “10 meses 10 ámbitos”</w:t>
      </w:r>
    </w:p>
    <w:p w14:paraId="73F53902" w14:textId="77777777" w:rsidR="00F1720B" w:rsidRPr="00F1720B" w:rsidRDefault="00F1720B" w:rsidP="00F1720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5947"/>
      </w:tblGrid>
      <w:tr w:rsidR="0039736F" w14:paraId="0068967D" w14:textId="77777777" w:rsidTr="00A77B83">
        <w:tc>
          <w:tcPr>
            <w:tcW w:w="1696" w:type="dxa"/>
            <w:shd w:val="clear" w:color="auto" w:fill="ACB9CA" w:themeFill="text2" w:themeFillTint="66"/>
          </w:tcPr>
          <w:p w14:paraId="2D36D88B" w14:textId="34918DD1" w:rsidR="0039736F" w:rsidRPr="0039736F" w:rsidRDefault="0039736F" w:rsidP="0039736F">
            <w:pPr>
              <w:jc w:val="center"/>
              <w:rPr>
                <w:b/>
                <w:bCs/>
              </w:rPr>
            </w:pPr>
            <w:r w:rsidRPr="0039736F">
              <w:rPr>
                <w:b/>
                <w:bCs/>
              </w:rPr>
              <w:t>Mes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14:paraId="2C1E1733" w14:textId="44FA2CBF" w:rsidR="0039736F" w:rsidRPr="0039736F" w:rsidRDefault="0039736F" w:rsidP="0039736F">
            <w:pPr>
              <w:jc w:val="center"/>
              <w:rPr>
                <w:b/>
                <w:bCs/>
              </w:rPr>
            </w:pPr>
            <w:proofErr w:type="spellStart"/>
            <w:r w:rsidRPr="0039736F">
              <w:rPr>
                <w:b/>
                <w:bCs/>
              </w:rPr>
              <w:t>Nº</w:t>
            </w:r>
            <w:proofErr w:type="spellEnd"/>
          </w:p>
        </w:tc>
        <w:tc>
          <w:tcPr>
            <w:tcW w:w="5947" w:type="dxa"/>
            <w:shd w:val="clear" w:color="auto" w:fill="ACB9CA" w:themeFill="text2" w:themeFillTint="66"/>
          </w:tcPr>
          <w:p w14:paraId="196CDD0A" w14:textId="793A1A49" w:rsidR="0039736F" w:rsidRPr="0039736F" w:rsidRDefault="0039736F" w:rsidP="0039736F">
            <w:pPr>
              <w:jc w:val="center"/>
              <w:rPr>
                <w:b/>
                <w:bCs/>
              </w:rPr>
            </w:pPr>
            <w:r w:rsidRPr="0039736F">
              <w:rPr>
                <w:b/>
                <w:bCs/>
              </w:rPr>
              <w:t>Acción</w:t>
            </w:r>
          </w:p>
        </w:tc>
      </w:tr>
      <w:tr w:rsidR="0039736F" w14:paraId="5060EE9D" w14:textId="77777777" w:rsidTr="00A77B83">
        <w:tc>
          <w:tcPr>
            <w:tcW w:w="1696" w:type="dxa"/>
          </w:tcPr>
          <w:p w14:paraId="4761E252" w14:textId="036B5C62" w:rsidR="0039736F" w:rsidRDefault="0039736F" w:rsidP="0039736F">
            <w:r>
              <w:t>Abril</w:t>
            </w:r>
          </w:p>
        </w:tc>
        <w:tc>
          <w:tcPr>
            <w:tcW w:w="851" w:type="dxa"/>
          </w:tcPr>
          <w:p w14:paraId="11344460" w14:textId="25D6708E" w:rsidR="0039736F" w:rsidRDefault="0039736F" w:rsidP="0039736F">
            <w:r>
              <w:t>1</w:t>
            </w:r>
          </w:p>
        </w:tc>
        <w:tc>
          <w:tcPr>
            <w:tcW w:w="5947" w:type="dxa"/>
          </w:tcPr>
          <w:p w14:paraId="0596F8E0" w14:textId="77777777" w:rsidR="00CE4A3B" w:rsidRDefault="00CE4A3B" w:rsidP="00CE4A3B">
            <w:r>
              <w:t xml:space="preserve">Puesta en marcha del proyecto a los Centros de FP. Creación de red con personas </w:t>
            </w:r>
          </w:p>
          <w:p w14:paraId="1D2FDDE9" w14:textId="0BD65C8E" w:rsidR="0039736F" w:rsidRDefault="00CE4A3B" w:rsidP="00CE4A3B">
            <w:r>
              <w:t>responsables de igualdad de los Centros.</w:t>
            </w:r>
          </w:p>
        </w:tc>
      </w:tr>
      <w:tr w:rsidR="0039736F" w14:paraId="2EA298E8" w14:textId="77777777" w:rsidTr="00A77B83">
        <w:tc>
          <w:tcPr>
            <w:tcW w:w="1696" w:type="dxa"/>
          </w:tcPr>
          <w:p w14:paraId="31AED501" w14:textId="06BED2A2" w:rsidR="0039736F" w:rsidRDefault="0039736F" w:rsidP="0039736F">
            <w:r>
              <w:t>Mayo</w:t>
            </w:r>
          </w:p>
        </w:tc>
        <w:tc>
          <w:tcPr>
            <w:tcW w:w="851" w:type="dxa"/>
          </w:tcPr>
          <w:p w14:paraId="1B2E4448" w14:textId="2EA8CC08" w:rsidR="0039736F" w:rsidRDefault="0039736F" w:rsidP="0039736F">
            <w:r>
              <w:t>2</w:t>
            </w:r>
          </w:p>
        </w:tc>
        <w:tc>
          <w:tcPr>
            <w:tcW w:w="5947" w:type="dxa"/>
          </w:tcPr>
          <w:p w14:paraId="676E7532" w14:textId="77777777" w:rsidR="00CE4A3B" w:rsidRDefault="00CE4A3B" w:rsidP="00CE4A3B">
            <w:r>
              <w:t xml:space="preserve">Jornada a los Centros detallando lo que es un Diagnóstico y Plan de Igualdad. </w:t>
            </w:r>
          </w:p>
          <w:p w14:paraId="58FE4B7B" w14:textId="1392F734" w:rsidR="0039736F" w:rsidRDefault="00CE4A3B" w:rsidP="00CE4A3B">
            <w:r>
              <w:t>Explicación herramientas disponibles para la elaboración de ambos documentos.</w:t>
            </w:r>
          </w:p>
        </w:tc>
      </w:tr>
      <w:tr w:rsidR="0039736F" w14:paraId="5D0F0AB4" w14:textId="77777777" w:rsidTr="00A77B83">
        <w:tc>
          <w:tcPr>
            <w:tcW w:w="1696" w:type="dxa"/>
          </w:tcPr>
          <w:p w14:paraId="2ED0D359" w14:textId="61A33723" w:rsidR="0039736F" w:rsidRDefault="0039736F" w:rsidP="0039736F">
            <w:r>
              <w:t>Junio</w:t>
            </w:r>
          </w:p>
        </w:tc>
        <w:tc>
          <w:tcPr>
            <w:tcW w:w="851" w:type="dxa"/>
          </w:tcPr>
          <w:p w14:paraId="1C48D9B9" w14:textId="1CA81D95" w:rsidR="0039736F" w:rsidRDefault="0039736F" w:rsidP="0039736F">
            <w:r>
              <w:t>3</w:t>
            </w:r>
          </w:p>
        </w:tc>
        <w:tc>
          <w:tcPr>
            <w:tcW w:w="5947" w:type="dxa"/>
          </w:tcPr>
          <w:p w14:paraId="31D54043" w14:textId="3D74CA40" w:rsidR="0039736F" w:rsidRDefault="00CE4A3B" w:rsidP="00A77B83">
            <w:r>
              <w:t xml:space="preserve">Asistencia a Mesa Redonda “Industria y Mujer” por parte de la Coordinadora de IKASLAN BIZKAIA. Se realizó el día 15 de </w:t>
            </w:r>
            <w:r w:rsidR="00A77B83">
              <w:t>junio</w:t>
            </w:r>
            <w:r>
              <w:t xml:space="preserve"> de la mano de </w:t>
            </w:r>
            <w:proofErr w:type="spellStart"/>
            <w:r>
              <w:t>FVEM</w:t>
            </w:r>
            <w:proofErr w:type="spellEnd"/>
            <w:r>
              <w:t xml:space="preserve"> en la Feria </w:t>
            </w:r>
            <w:proofErr w:type="spellStart"/>
            <w:r>
              <w:t>BIEMH</w:t>
            </w:r>
            <w:proofErr w:type="spellEnd"/>
            <w:r>
              <w:t xml:space="preserve"> | Bienal Internacional de Máquina-Herramienta en el </w:t>
            </w:r>
            <w:proofErr w:type="spellStart"/>
            <w:r>
              <w:t>BEC</w:t>
            </w:r>
            <w:proofErr w:type="spellEnd"/>
            <w:r>
              <w:t xml:space="preserve">.  </w:t>
            </w:r>
          </w:p>
        </w:tc>
      </w:tr>
      <w:tr w:rsidR="0039736F" w14:paraId="506150CC" w14:textId="77777777" w:rsidTr="00A77B83">
        <w:tc>
          <w:tcPr>
            <w:tcW w:w="1696" w:type="dxa"/>
          </w:tcPr>
          <w:p w14:paraId="251A765B" w14:textId="4D8732F3" w:rsidR="0039736F" w:rsidRDefault="0039736F" w:rsidP="0039736F">
            <w:r>
              <w:t>Septiembre</w:t>
            </w:r>
          </w:p>
        </w:tc>
        <w:tc>
          <w:tcPr>
            <w:tcW w:w="851" w:type="dxa"/>
          </w:tcPr>
          <w:p w14:paraId="033B482B" w14:textId="7883AC53" w:rsidR="0039736F" w:rsidRDefault="0039736F" w:rsidP="0039736F">
            <w:r>
              <w:t>4</w:t>
            </w:r>
          </w:p>
        </w:tc>
        <w:tc>
          <w:tcPr>
            <w:tcW w:w="5947" w:type="dxa"/>
          </w:tcPr>
          <w:p w14:paraId="107291F8" w14:textId="47536DEE" w:rsidR="00CE4A3B" w:rsidRDefault="00CE4A3B" w:rsidP="00CE4A3B">
            <w:r>
              <w:t xml:space="preserve">Se iniciará Proyecto “50/50” junto con </w:t>
            </w:r>
            <w:proofErr w:type="spellStart"/>
            <w:r>
              <w:t>HETEL</w:t>
            </w:r>
            <w:proofErr w:type="spellEnd"/>
            <w:r>
              <w:t xml:space="preserve">. Este proyecto tiene como fin la </w:t>
            </w:r>
            <w:proofErr w:type="spellStart"/>
            <w:r>
              <w:t>visibilización</w:t>
            </w:r>
            <w:proofErr w:type="spellEnd"/>
            <w:r>
              <w:t xml:space="preserve"> de las acciones en materia de igualdad realizadas por Centros de FP, tanto públicos como concertados. Como punto de partida se recogerán mediante </w:t>
            </w:r>
          </w:p>
          <w:p w14:paraId="144C5B90" w14:textId="66AD19ED" w:rsidR="0039736F" w:rsidRDefault="00CE4A3B" w:rsidP="00A77B83">
            <w:r>
              <w:t xml:space="preserve">fichas, las acciones realizadas. Posteriormente se pondrá en común con los Centros.  </w:t>
            </w:r>
          </w:p>
        </w:tc>
      </w:tr>
      <w:tr w:rsidR="0039736F" w14:paraId="7A385057" w14:textId="77777777" w:rsidTr="00A77B83">
        <w:tc>
          <w:tcPr>
            <w:tcW w:w="1696" w:type="dxa"/>
          </w:tcPr>
          <w:p w14:paraId="40657667" w14:textId="56BA6A12" w:rsidR="0039736F" w:rsidRDefault="0039736F" w:rsidP="0039736F">
            <w:r>
              <w:t>Octubre</w:t>
            </w:r>
          </w:p>
        </w:tc>
        <w:tc>
          <w:tcPr>
            <w:tcW w:w="851" w:type="dxa"/>
          </w:tcPr>
          <w:p w14:paraId="0F7C3486" w14:textId="6E76EC21" w:rsidR="0039736F" w:rsidRDefault="0039736F" w:rsidP="0039736F">
            <w:r>
              <w:t>5</w:t>
            </w:r>
          </w:p>
        </w:tc>
        <w:tc>
          <w:tcPr>
            <w:tcW w:w="5947" w:type="dxa"/>
          </w:tcPr>
          <w:p w14:paraId="1CBE0D07" w14:textId="2404BCFF" w:rsidR="00CE4A3B" w:rsidRDefault="00CE4A3B" w:rsidP="00CE4A3B">
            <w:r>
              <w:t xml:space="preserve">Desayuno “Acoso desde el alumnado hacia el profesorado”. Esta sesión se plantea a raíz de tener conocimiento de un caso, y se contempla elaborar un “Código ético o de conducta” marcando las faltas graves y muy graves, para que todo alumnado (nuevo y antiguo) firme y se comprometa a </w:t>
            </w:r>
            <w:r w:rsidR="00A77B83">
              <w:t>c</w:t>
            </w:r>
            <w:r>
              <w:t xml:space="preserve">umplirlo. De igual modo, se plantea la asistencia a la jornada personal de </w:t>
            </w:r>
            <w:proofErr w:type="spellStart"/>
            <w:r>
              <w:t>PRL</w:t>
            </w:r>
            <w:proofErr w:type="spellEnd"/>
            <w:r>
              <w:t xml:space="preserve">, alguna persona técnica de </w:t>
            </w:r>
            <w:proofErr w:type="spellStart"/>
            <w:r>
              <w:t>Emakunde</w:t>
            </w:r>
            <w:proofErr w:type="spellEnd"/>
            <w:r>
              <w:t xml:space="preserve">, </w:t>
            </w:r>
          </w:p>
          <w:p w14:paraId="2AF7A9C2" w14:textId="7C3C2D37" w:rsidR="0039736F" w:rsidRDefault="00CE4A3B" w:rsidP="00A77B83">
            <w:r>
              <w:t xml:space="preserve">y personal Inspector de FP. Todo ello, para poder dar respuesta y solución a este tipo de situaciones y garantizar el bienestar de las personas docentes de los Centros.  </w:t>
            </w:r>
          </w:p>
        </w:tc>
      </w:tr>
      <w:tr w:rsidR="006B4318" w14:paraId="5BE0BE1B" w14:textId="77777777" w:rsidTr="00A77B83">
        <w:tc>
          <w:tcPr>
            <w:tcW w:w="1696" w:type="dxa"/>
          </w:tcPr>
          <w:p w14:paraId="0FDEBBEC" w14:textId="77777777" w:rsidR="006B4318" w:rsidRDefault="006B4318" w:rsidP="0039736F"/>
        </w:tc>
        <w:tc>
          <w:tcPr>
            <w:tcW w:w="851" w:type="dxa"/>
          </w:tcPr>
          <w:p w14:paraId="6EDBF618" w14:textId="57EA0127" w:rsidR="006B4318" w:rsidRDefault="006B4318" w:rsidP="0039736F">
            <w:r>
              <w:t>6</w:t>
            </w:r>
          </w:p>
        </w:tc>
        <w:tc>
          <w:tcPr>
            <w:tcW w:w="5947" w:type="dxa"/>
          </w:tcPr>
          <w:p w14:paraId="077CDAC0" w14:textId="6559AE5D" w:rsidR="006B4318" w:rsidRDefault="00A77B83" w:rsidP="00CE4A3B">
            <w:r w:rsidRPr="00CE4A3B">
              <w:t xml:space="preserve">Jornada “Empoderamiento de la mujer emprendedora” en </w:t>
            </w:r>
            <w:proofErr w:type="spellStart"/>
            <w:r w:rsidRPr="00CE4A3B">
              <w:t>Zornotza</w:t>
            </w:r>
            <w:proofErr w:type="spellEnd"/>
            <w:r w:rsidRPr="00CE4A3B">
              <w:t>.</w:t>
            </w:r>
          </w:p>
        </w:tc>
      </w:tr>
      <w:tr w:rsidR="0039736F" w14:paraId="13C1C2EC" w14:textId="77777777" w:rsidTr="00A77B83">
        <w:tc>
          <w:tcPr>
            <w:tcW w:w="1696" w:type="dxa"/>
          </w:tcPr>
          <w:p w14:paraId="5D6F03C7" w14:textId="48840D8E" w:rsidR="0039736F" w:rsidRDefault="0039736F" w:rsidP="0039736F">
            <w:r>
              <w:t>Noviembre</w:t>
            </w:r>
          </w:p>
        </w:tc>
        <w:tc>
          <w:tcPr>
            <w:tcW w:w="851" w:type="dxa"/>
          </w:tcPr>
          <w:p w14:paraId="06F0D1F9" w14:textId="4A2EEE1F" w:rsidR="0039736F" w:rsidRDefault="006B4318" w:rsidP="0039736F">
            <w:r>
              <w:t>7</w:t>
            </w:r>
          </w:p>
        </w:tc>
        <w:tc>
          <w:tcPr>
            <w:tcW w:w="5947" w:type="dxa"/>
          </w:tcPr>
          <w:p w14:paraId="3320E22D" w14:textId="77777777" w:rsidR="00A77B83" w:rsidRDefault="00CE4A3B" w:rsidP="00A77B83">
            <w:r w:rsidRPr="00CE4A3B">
              <w:t xml:space="preserve"> </w:t>
            </w:r>
            <w:r w:rsidR="00A77B83">
              <w:t xml:space="preserve">Se mantendrán 2 reuniones con los Centros, separados según el grado de avance del Diagnóstico y Plan de Igualdad, para solventar aquellas dudas que pudieran haber surgido en la puesta en marcha. Para poder concretar el grado de avance </w:t>
            </w:r>
          </w:p>
          <w:p w14:paraId="5FB3E76A" w14:textId="0F91B3FD" w:rsidR="0039736F" w:rsidRDefault="00A77B83" w:rsidP="00A77B83">
            <w:r>
              <w:t xml:space="preserve">de los Centros, en </w:t>
            </w:r>
            <w:proofErr w:type="gramStart"/>
            <w:r>
              <w:t>Septiembre</w:t>
            </w:r>
            <w:proofErr w:type="gramEnd"/>
            <w:r>
              <w:t xml:space="preserve"> se enviará un encuesta (Google </w:t>
            </w:r>
            <w:proofErr w:type="spellStart"/>
            <w:r>
              <w:t>Forms</w:t>
            </w:r>
            <w:proofErr w:type="spellEnd"/>
            <w:r>
              <w:t>) con una batería de preguntas que permita a IKASLAN BIZKAIA conocer las necesidades de los Centros y poder enfocar adecuadamente las 2 reuniones.</w:t>
            </w:r>
          </w:p>
        </w:tc>
      </w:tr>
      <w:tr w:rsidR="0039736F" w14:paraId="22985527" w14:textId="77777777" w:rsidTr="00A77B83">
        <w:tc>
          <w:tcPr>
            <w:tcW w:w="1696" w:type="dxa"/>
          </w:tcPr>
          <w:p w14:paraId="0B5FA36A" w14:textId="0D08D256" w:rsidR="0039736F" w:rsidRDefault="0039736F" w:rsidP="0039736F">
            <w:r>
              <w:t>Diciembre</w:t>
            </w:r>
          </w:p>
        </w:tc>
        <w:tc>
          <w:tcPr>
            <w:tcW w:w="851" w:type="dxa"/>
          </w:tcPr>
          <w:p w14:paraId="6F0CDE84" w14:textId="02A36ECB" w:rsidR="0039736F" w:rsidRDefault="006B4318" w:rsidP="0039736F">
            <w:r>
              <w:t>8</w:t>
            </w:r>
          </w:p>
        </w:tc>
        <w:tc>
          <w:tcPr>
            <w:tcW w:w="5947" w:type="dxa"/>
          </w:tcPr>
          <w:p w14:paraId="5BC152F5" w14:textId="511943C1" w:rsidR="0039736F" w:rsidRDefault="00F1720B" w:rsidP="00A77B83">
            <w:r w:rsidRPr="00CE4A3B">
              <w:t>Jornada “Talento Oculto 2”. Todavía sin determinar lugar.</w:t>
            </w:r>
          </w:p>
        </w:tc>
      </w:tr>
      <w:tr w:rsidR="0039736F" w14:paraId="68E0308F" w14:textId="77777777" w:rsidTr="00A77B83">
        <w:tc>
          <w:tcPr>
            <w:tcW w:w="1696" w:type="dxa"/>
          </w:tcPr>
          <w:p w14:paraId="1CDE0C01" w14:textId="2679E73D" w:rsidR="0039736F" w:rsidRDefault="0039736F" w:rsidP="0039736F">
            <w:r>
              <w:t>Enero</w:t>
            </w:r>
          </w:p>
        </w:tc>
        <w:tc>
          <w:tcPr>
            <w:tcW w:w="851" w:type="dxa"/>
          </w:tcPr>
          <w:p w14:paraId="0D7F3ED5" w14:textId="1A043DFC" w:rsidR="0039736F" w:rsidRDefault="00F1720B" w:rsidP="0039736F">
            <w:r>
              <w:t>9</w:t>
            </w:r>
          </w:p>
        </w:tc>
        <w:tc>
          <w:tcPr>
            <w:tcW w:w="5947" w:type="dxa"/>
          </w:tcPr>
          <w:p w14:paraId="659A3B42" w14:textId="6B5F9AB7" w:rsidR="0039736F" w:rsidRDefault="00F1720B" w:rsidP="00F1720B">
            <w:r>
              <w:t xml:space="preserve">Jornada Alianza </w:t>
            </w:r>
            <w:proofErr w:type="spellStart"/>
            <w:r>
              <w:t>STEAM</w:t>
            </w:r>
            <w:proofErr w:type="spellEnd"/>
            <w:r>
              <w:t xml:space="preserve"> con el Ministerio de Educación y Formación Profesional. </w:t>
            </w:r>
            <w:hyperlink r:id="rId5" w:history="1">
              <w:r w:rsidRPr="00761FBF">
                <w:rPr>
                  <w:rStyle w:val="Hipervnculo"/>
                </w:rPr>
                <w:t>https://alianzasteam.educacionyfp.gob.es/inicio.html</w:t>
              </w:r>
            </w:hyperlink>
            <w:r>
              <w:t xml:space="preserve"> </w:t>
            </w:r>
          </w:p>
        </w:tc>
      </w:tr>
      <w:tr w:rsidR="0039736F" w14:paraId="1CE08525" w14:textId="77777777" w:rsidTr="00A77B83">
        <w:tc>
          <w:tcPr>
            <w:tcW w:w="1696" w:type="dxa"/>
          </w:tcPr>
          <w:p w14:paraId="22337E8D" w14:textId="2DA8D944" w:rsidR="0039736F" w:rsidRDefault="0039736F" w:rsidP="0039736F">
            <w:r>
              <w:t>Febrero</w:t>
            </w:r>
          </w:p>
        </w:tc>
        <w:tc>
          <w:tcPr>
            <w:tcW w:w="851" w:type="dxa"/>
          </w:tcPr>
          <w:p w14:paraId="2C8AA68A" w14:textId="0BCB9375" w:rsidR="0039736F" w:rsidRDefault="00F1720B" w:rsidP="0039736F">
            <w:r>
              <w:t>10</w:t>
            </w:r>
          </w:p>
        </w:tc>
        <w:tc>
          <w:tcPr>
            <w:tcW w:w="5947" w:type="dxa"/>
          </w:tcPr>
          <w:p w14:paraId="5E23C244" w14:textId="51052FC5" w:rsidR="0039736F" w:rsidRDefault="00F1720B" w:rsidP="00F1720B">
            <w:r>
              <w:t xml:space="preserve">22 de febrero, jornada “Erradicando la brecha salarial”. Actividad con alumnado egresado, a fin de conocer salidas profesionales, salarios, condiciones, etc.  </w:t>
            </w:r>
          </w:p>
        </w:tc>
      </w:tr>
      <w:tr w:rsidR="0039736F" w14:paraId="42948A6D" w14:textId="77777777" w:rsidTr="00A77B83">
        <w:tc>
          <w:tcPr>
            <w:tcW w:w="1696" w:type="dxa"/>
          </w:tcPr>
          <w:p w14:paraId="02179FBC" w14:textId="1D749E84" w:rsidR="0039736F" w:rsidRDefault="0039736F" w:rsidP="0039736F">
            <w:r>
              <w:t>Marzo</w:t>
            </w:r>
          </w:p>
        </w:tc>
        <w:tc>
          <w:tcPr>
            <w:tcW w:w="851" w:type="dxa"/>
          </w:tcPr>
          <w:p w14:paraId="5F57986E" w14:textId="2F3BB29D" w:rsidR="0039736F" w:rsidRDefault="00F1720B" w:rsidP="0039736F">
            <w:r>
              <w:t>11</w:t>
            </w:r>
          </w:p>
        </w:tc>
        <w:tc>
          <w:tcPr>
            <w:tcW w:w="5947" w:type="dxa"/>
          </w:tcPr>
          <w:p w14:paraId="3E7FA974" w14:textId="189DD9EC" w:rsidR="0039736F" w:rsidRDefault="006B4318" w:rsidP="00F1720B">
            <w:r>
              <w:t xml:space="preserve"> </w:t>
            </w:r>
            <w:r w:rsidR="00F1720B">
              <w:t xml:space="preserve">Video resumen de las acciones realizadas proyecto “10 meses 10 ámbitos”.  Publicación 8 de </w:t>
            </w:r>
            <w:proofErr w:type="gramStart"/>
            <w:r w:rsidR="00F1720B">
              <w:t>Marzo</w:t>
            </w:r>
            <w:proofErr w:type="gramEnd"/>
            <w:r w:rsidR="00F1720B">
              <w:t xml:space="preserve">.  </w:t>
            </w:r>
          </w:p>
        </w:tc>
      </w:tr>
    </w:tbl>
    <w:p w14:paraId="790BCA4F" w14:textId="77777777" w:rsidR="0039736F" w:rsidRDefault="0039736F" w:rsidP="00F1720B"/>
    <w:sectPr w:rsidR="0039736F" w:rsidSect="00F1720B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6F"/>
    <w:rsid w:val="001708E8"/>
    <w:rsid w:val="0039736F"/>
    <w:rsid w:val="006B4318"/>
    <w:rsid w:val="00A77B83"/>
    <w:rsid w:val="00CE4A3B"/>
    <w:rsid w:val="00F1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3824"/>
  <w15:chartTrackingRefBased/>
  <w15:docId w15:val="{691160D9-43A4-4351-8245-77887E06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72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1720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720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17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ianzasteam.educacionyfp.gob.es/inicio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</dc:creator>
  <cp:keywords/>
  <dc:description/>
  <cp:lastModifiedBy>Alba</cp:lastModifiedBy>
  <cp:revision>2</cp:revision>
  <dcterms:created xsi:type="dcterms:W3CDTF">2022-07-19T10:24:00Z</dcterms:created>
  <dcterms:modified xsi:type="dcterms:W3CDTF">2022-07-19T10:43:00Z</dcterms:modified>
</cp:coreProperties>
</file>